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307B5F49" w:rsidR="00E90E49" w:rsidRPr="00D97CCC" w:rsidRDefault="00E90E49" w:rsidP="00E35559">
      <w:pPr>
        <w:pStyle w:val="3GPPHeader"/>
        <w:spacing w:after="60"/>
        <w:rPr>
          <w:sz w:val="32"/>
          <w:szCs w:val="32"/>
        </w:rPr>
      </w:pPr>
      <w:r w:rsidRPr="00D97CCC">
        <w:t>3GPP TSG-RAN WG</w:t>
      </w:r>
      <w:r w:rsidR="008F1C4E" w:rsidRPr="00D97CCC">
        <w:t>1</w:t>
      </w:r>
      <w:r w:rsidRPr="00D97CCC">
        <w:t xml:space="preserve"> </w:t>
      </w:r>
      <w:r w:rsidR="008F1C4E" w:rsidRPr="00D97CCC">
        <w:t xml:space="preserve">Meeting </w:t>
      </w:r>
      <w:r w:rsidRPr="00D97CCC">
        <w:t>#</w:t>
      </w:r>
      <w:r w:rsidR="00EE47FB" w:rsidRPr="00D97CCC">
        <w:t>116bis</w:t>
      </w:r>
      <w:r w:rsidRPr="00D97CCC">
        <w:tab/>
      </w:r>
      <w:r w:rsidR="00D97CCC" w:rsidRPr="00D97CCC">
        <w:rPr>
          <w:sz w:val="32"/>
          <w:szCs w:val="32"/>
        </w:rPr>
        <w:t>R4-2513343</w:t>
      </w:r>
    </w:p>
    <w:p w14:paraId="0CE7B7E6" w14:textId="14275CB1" w:rsidR="00E90E49" w:rsidRPr="00D97CCC" w:rsidRDefault="00EE47FB" w:rsidP="00311702">
      <w:pPr>
        <w:pStyle w:val="3GPPHeader"/>
      </w:pPr>
      <w:r w:rsidRPr="00D97CCC">
        <w:t>Prague</w:t>
      </w:r>
      <w:r w:rsidR="0027144F" w:rsidRPr="00D97CCC">
        <w:t xml:space="preserve">, </w:t>
      </w:r>
      <w:r w:rsidRPr="00D97CCC">
        <w:t>Czech Republic</w:t>
      </w:r>
      <w:r w:rsidR="0027144F" w:rsidRPr="00D97CCC">
        <w:t xml:space="preserve">, </w:t>
      </w:r>
      <w:r w:rsidRPr="00D97CCC">
        <w:t>October 13</w:t>
      </w:r>
      <w:r w:rsidR="001D53E7" w:rsidRPr="00D97CCC">
        <w:t xml:space="preserve">th – </w:t>
      </w:r>
      <w:r w:rsidRPr="00D97CCC">
        <w:t>17</w:t>
      </w:r>
      <w:r w:rsidR="001D53E7" w:rsidRPr="00D97CCC">
        <w:t>th</w:t>
      </w:r>
      <w:r w:rsidR="00C37CB2" w:rsidRPr="00D97CCC">
        <w:t xml:space="preserve"> </w:t>
      </w:r>
      <w:r w:rsidR="0027144F" w:rsidRPr="00D97CCC">
        <w:t>20</w:t>
      </w:r>
      <w:r w:rsidRPr="00D97CCC">
        <w:t>25</w:t>
      </w:r>
    </w:p>
    <w:p w14:paraId="3086AC07" w14:textId="77777777" w:rsidR="00E90E49" w:rsidRPr="00D97CCC" w:rsidRDefault="00E90E49" w:rsidP="00357380">
      <w:pPr>
        <w:pStyle w:val="3GPPHeader"/>
      </w:pPr>
    </w:p>
    <w:p w14:paraId="3982483C" w14:textId="0E9978DC" w:rsidR="00E90E49" w:rsidRPr="00D97CCC" w:rsidRDefault="00E90E49" w:rsidP="00311702">
      <w:pPr>
        <w:pStyle w:val="3GPPHeader"/>
        <w:rPr>
          <w:sz w:val="22"/>
          <w:lang w:val="en-GB"/>
        </w:rPr>
      </w:pPr>
      <w:r w:rsidRPr="00D97CCC">
        <w:rPr>
          <w:sz w:val="22"/>
          <w:lang w:val="en-GB"/>
        </w:rPr>
        <w:t>Agenda Item:</w:t>
      </w:r>
      <w:r w:rsidRPr="00D97CCC">
        <w:rPr>
          <w:sz w:val="22"/>
          <w:lang w:val="en-GB"/>
        </w:rPr>
        <w:tab/>
      </w:r>
      <w:r w:rsidR="0053357D" w:rsidRPr="00D97CCC">
        <w:rPr>
          <w:sz w:val="22"/>
          <w:lang w:val="en-GB"/>
        </w:rPr>
        <w:t>8.10</w:t>
      </w:r>
    </w:p>
    <w:p w14:paraId="5619E868" w14:textId="77777777" w:rsidR="00E90E49" w:rsidRPr="00D97CCC" w:rsidRDefault="003D3C45" w:rsidP="00F64C2B">
      <w:pPr>
        <w:pStyle w:val="3GPPHeader"/>
        <w:rPr>
          <w:sz w:val="22"/>
        </w:rPr>
      </w:pPr>
      <w:r w:rsidRPr="00D97CCC">
        <w:rPr>
          <w:sz w:val="22"/>
        </w:rPr>
        <w:t>Source:</w:t>
      </w:r>
      <w:r w:rsidR="00E90E49" w:rsidRPr="00D97CCC">
        <w:rPr>
          <w:sz w:val="22"/>
        </w:rPr>
        <w:tab/>
      </w:r>
      <w:r w:rsidR="00F64C2B" w:rsidRPr="00D97CCC">
        <w:rPr>
          <w:sz w:val="22"/>
        </w:rPr>
        <w:t>Ericsson</w:t>
      </w:r>
    </w:p>
    <w:p w14:paraId="3AF5C9FA" w14:textId="6E9DACDA" w:rsidR="00E90E49" w:rsidRPr="00D97CCC" w:rsidRDefault="003D3C45" w:rsidP="00311702">
      <w:pPr>
        <w:pStyle w:val="3GPPHeader"/>
        <w:rPr>
          <w:sz w:val="22"/>
        </w:rPr>
      </w:pPr>
      <w:r w:rsidRPr="00D97CCC">
        <w:rPr>
          <w:sz w:val="22"/>
        </w:rPr>
        <w:t>Title:</w:t>
      </w:r>
      <w:r w:rsidR="00E90E49" w:rsidRPr="00D97CCC">
        <w:rPr>
          <w:sz w:val="22"/>
        </w:rPr>
        <w:tab/>
      </w:r>
      <w:r w:rsidR="00CA31DE" w:rsidRPr="00D97CCC">
        <w:rPr>
          <w:sz w:val="22"/>
        </w:rPr>
        <w:t>Considerations on spectrum sharing for 6G</w:t>
      </w:r>
    </w:p>
    <w:p w14:paraId="025260C1" w14:textId="51AC56CB" w:rsidR="00E90E49" w:rsidRPr="00CE0424" w:rsidRDefault="00E90E49" w:rsidP="00D546FF">
      <w:pPr>
        <w:pStyle w:val="3GPPHeader"/>
        <w:rPr>
          <w:sz w:val="22"/>
        </w:rPr>
      </w:pPr>
      <w:r w:rsidRPr="00D97CCC">
        <w:rPr>
          <w:sz w:val="22"/>
        </w:rPr>
        <w:t>Document for:</w:t>
      </w:r>
      <w:r w:rsidRPr="00D97CCC">
        <w:rPr>
          <w:sz w:val="22"/>
        </w:rPr>
        <w:tab/>
      </w:r>
      <w:r w:rsidR="00286488" w:rsidRPr="00D97CCC">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530A833" w14:textId="77777777" w:rsidR="008F31A7" w:rsidRDefault="008F31A7" w:rsidP="008F31A7">
      <w:pPr>
        <w:pStyle w:val="BodyText"/>
      </w:pPr>
      <w:r>
        <w:t xml:space="preserve">At RAN4#116bis, work will commence in RAN4 on the RAN WG 6G SI. To facilitate the discussion, the chairman has allocated </w:t>
      </w:r>
      <w:proofErr w:type="gramStart"/>
      <w:r>
        <w:t>a number of</w:t>
      </w:r>
      <w:proofErr w:type="gramEnd"/>
      <w:r>
        <w:t xml:space="preserve"> threads for discussion as follows:</w:t>
      </w:r>
    </w:p>
    <w:p w14:paraId="36B16C71" w14:textId="77777777" w:rsidR="008F31A7" w:rsidRDefault="008F31A7" w:rsidP="008F31A7">
      <w:pPr>
        <w:pStyle w:val="BodyText"/>
      </w:pPr>
    </w:p>
    <w:p w14:paraId="4F9A0291" w14:textId="1E73584F" w:rsidR="008F31A7" w:rsidRDefault="00BB3CA6" w:rsidP="008F31A7">
      <w:pPr>
        <w:pStyle w:val="BodyText"/>
      </w:pPr>
      <w:r w:rsidRPr="00BB3CA6">
        <w:rPr>
          <w:noProof/>
        </w:rPr>
        <w:drawing>
          <wp:inline distT="0" distB="0" distL="0" distR="0" wp14:anchorId="4A0F8C5D" wp14:editId="6DF01A9E">
            <wp:extent cx="6120765" cy="2815590"/>
            <wp:effectExtent l="0" t="0" r="0" b="3810"/>
            <wp:docPr id="1285264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264541" name=""/>
                    <pic:cNvPicPr/>
                  </pic:nvPicPr>
                  <pic:blipFill>
                    <a:blip r:embed="rId11"/>
                    <a:stretch>
                      <a:fillRect/>
                    </a:stretch>
                  </pic:blipFill>
                  <pic:spPr>
                    <a:xfrm>
                      <a:off x="0" y="0"/>
                      <a:ext cx="6120765" cy="2815590"/>
                    </a:xfrm>
                    <a:prstGeom prst="rect">
                      <a:avLst/>
                    </a:prstGeom>
                  </pic:spPr>
                </pic:pic>
              </a:graphicData>
            </a:graphic>
          </wp:inline>
        </w:drawing>
      </w:r>
    </w:p>
    <w:p w14:paraId="231E64EA" w14:textId="77777777" w:rsidR="00477768" w:rsidRDefault="00477768" w:rsidP="00CE0424">
      <w:pPr>
        <w:pStyle w:val="BodyText"/>
      </w:pPr>
    </w:p>
    <w:p w14:paraId="0DEB3F1E" w14:textId="5DBF2FE9" w:rsidR="00410866" w:rsidRDefault="00410866" w:rsidP="00CE0424">
      <w:pPr>
        <w:pStyle w:val="BodyText"/>
      </w:pPr>
      <w:r>
        <w:t>This contribution addresses the thread on spectrum sharing.</w:t>
      </w:r>
    </w:p>
    <w:p w14:paraId="641E64B1" w14:textId="5B2FB992" w:rsidR="00410866" w:rsidRDefault="00410866" w:rsidP="00CE0424">
      <w:pPr>
        <w:pStyle w:val="BodyText"/>
      </w:pPr>
      <w:r>
        <w:t xml:space="preserve">6G will be deployed widely in spectrum that is currently used for other IMT RATs, in particular 4G and 5G. </w:t>
      </w:r>
      <w:r w:rsidR="00FA2D8B">
        <w:t xml:space="preserve">Since operators provide a service to existing users with the legacy RATs, </w:t>
      </w:r>
      <w:r w:rsidR="00276747">
        <w:t>they will need to continue to allocate large amounts of this spectrum to legacy RATs well into the lifetime of 3GPP in order not to degrade the user experience of existing users</w:t>
      </w:r>
      <w:r w:rsidR="00EF4361">
        <w:t xml:space="preserve">. At the same time, when deploying 6G, they will need to provide sufficient spectrum that the 6G user experience is satisfying. Since the amount of spectrum available will not double, it will be necessary for users to use the same </w:t>
      </w:r>
      <w:proofErr w:type="gramStart"/>
      <w:r w:rsidR="00EF4361">
        <w:t>spectrum;</w:t>
      </w:r>
      <w:proofErr w:type="gramEnd"/>
      <w:r w:rsidR="00EF4361">
        <w:t xml:space="preserve"> i.e. the same carriers in the same bands for legacy RATs and 6G; at least for 5G and 6G.</w:t>
      </w:r>
    </w:p>
    <w:p w14:paraId="514EA22B" w14:textId="00ACE5C2" w:rsidR="00EF4361" w:rsidRDefault="00EF4361" w:rsidP="00CE0424">
      <w:pPr>
        <w:pStyle w:val="BodyText"/>
      </w:pPr>
      <w:r>
        <w:t>It is not yet clear whether there might be any interworking between 5G and 6G</w:t>
      </w:r>
      <w:r w:rsidR="00643DEA">
        <w:t xml:space="preserve">. Any need for 5G/6G DC is subject to further RAN discussion and currently not in the scope of the SI. There will, </w:t>
      </w:r>
      <w:r w:rsidR="00E01D73">
        <w:t>though,</w:t>
      </w:r>
      <w:r w:rsidR="00643DEA">
        <w:t xml:space="preserve"> be a need for </w:t>
      </w:r>
      <w:r w:rsidR="00B103D6">
        <w:t>at least 5G and 6G to share time and frequency resources, via a mechanism currently known as MRSS.</w:t>
      </w:r>
    </w:p>
    <w:p w14:paraId="6F9CDB53" w14:textId="11719FFA" w:rsidR="00717180" w:rsidRDefault="008E5BC0" w:rsidP="00CE0424">
      <w:pPr>
        <w:pStyle w:val="BodyText"/>
      </w:pPr>
      <w:r>
        <w:lastRenderedPageBreak/>
        <w:t>The details of how MRSS will work will depend on factors such as the design of synchronization signals, reference signals and broadcast channel and the mobility framework</w:t>
      </w:r>
      <w:r w:rsidR="001031CA">
        <w:t xml:space="preserve"> that are at this stage still open. For sharing time and frequency resources though, it is </w:t>
      </w:r>
      <w:proofErr w:type="gramStart"/>
      <w:r w:rsidR="001031CA">
        <w:t>fairly obvious</w:t>
      </w:r>
      <w:proofErr w:type="gramEnd"/>
      <w:r w:rsidR="001031CA">
        <w:t xml:space="preserve"> that the time/frequency grid needs to be compatible between 5G and 6G. In principle, the numerology, symbol length etc. should be at least compatible and in principle the same.</w:t>
      </w:r>
    </w:p>
    <w:p w14:paraId="558D3D55" w14:textId="0A3B3694" w:rsidR="00283789" w:rsidRDefault="001031CA" w:rsidP="00283789">
      <w:pPr>
        <w:pStyle w:val="Proposal"/>
      </w:pPr>
      <w:bookmarkStart w:id="0" w:name="_Toc210059139"/>
      <w:r>
        <w:t xml:space="preserve">During the discussion on </w:t>
      </w:r>
      <w:r w:rsidR="00283789">
        <w:t xml:space="preserve">system parameters, </w:t>
      </w:r>
      <w:proofErr w:type="gramStart"/>
      <w:r w:rsidR="00283789">
        <w:t>take into account</w:t>
      </w:r>
      <w:proofErr w:type="gramEnd"/>
      <w:r w:rsidR="00283789">
        <w:t xml:space="preserve"> that alignment between 5G and 6G slot length and numerology will facilitate MRSS</w:t>
      </w:r>
      <w:bookmarkEnd w:id="0"/>
    </w:p>
    <w:p w14:paraId="3099BBA2" w14:textId="23F94F93" w:rsidR="00283789" w:rsidRDefault="00283789" w:rsidP="001710B8">
      <w:pPr>
        <w:pStyle w:val="Doc-text2"/>
        <w:ind w:left="0" w:firstLine="0"/>
      </w:pPr>
    </w:p>
    <w:p w14:paraId="5FB628AC" w14:textId="2247201F" w:rsidR="00283789" w:rsidRDefault="645CDAEB" w:rsidP="17E99A63">
      <w:pPr>
        <w:pStyle w:val="Doc-text2"/>
        <w:ind w:left="0" w:firstLine="0"/>
        <w:rPr>
          <w:lang w:val="en-US"/>
        </w:rPr>
      </w:pPr>
      <w:r w:rsidRPr="17E99A63">
        <w:rPr>
          <w:lang w:val="en-US"/>
        </w:rPr>
        <w:t xml:space="preserve">A further consideration is that, if a carrier is used for both 5G and 6G then the </w:t>
      </w:r>
      <w:proofErr w:type="spellStart"/>
      <w:r w:rsidR="46262DC5" w:rsidRPr="17E99A63">
        <w:rPr>
          <w:lang w:val="en-US"/>
        </w:rPr>
        <w:t>basestation</w:t>
      </w:r>
      <w:proofErr w:type="spellEnd"/>
      <w:r w:rsidR="46262DC5" w:rsidRPr="17E99A63">
        <w:rPr>
          <w:lang w:val="en-US"/>
        </w:rPr>
        <w:t xml:space="preserve"> will need to transmit both types of </w:t>
      </w:r>
      <w:proofErr w:type="gramStart"/>
      <w:r w:rsidR="46262DC5" w:rsidRPr="17E99A63">
        <w:rPr>
          <w:lang w:val="en-US"/>
        </w:rPr>
        <w:t>carrier</w:t>
      </w:r>
      <w:proofErr w:type="gramEnd"/>
      <w:r w:rsidR="46262DC5" w:rsidRPr="17E99A63">
        <w:rPr>
          <w:lang w:val="en-US"/>
        </w:rPr>
        <w:t>.</w:t>
      </w:r>
      <w:r w:rsidR="7F7DAEE6" w:rsidRPr="17E99A63">
        <w:rPr>
          <w:lang w:val="en-US"/>
        </w:rPr>
        <w:t xml:space="preserve"> To facilitate BS design, this implies that there should be compatibility for the RF requirements for 5G and 6G. This may not mean that the RF requirements are the same, since some 6G improvements may imply new or different RF requirements.</w:t>
      </w:r>
    </w:p>
    <w:p w14:paraId="51A4C952" w14:textId="77777777" w:rsidR="004B350E" w:rsidRDefault="004B350E" w:rsidP="001710B8">
      <w:pPr>
        <w:pStyle w:val="Doc-text2"/>
        <w:ind w:left="0" w:firstLine="0"/>
      </w:pPr>
    </w:p>
    <w:p w14:paraId="6961CD19" w14:textId="6D786307" w:rsidR="004B350E" w:rsidRDefault="00963B93" w:rsidP="001710B8">
      <w:pPr>
        <w:pStyle w:val="Doc-text2"/>
        <w:ind w:left="0" w:firstLine="0"/>
      </w:pPr>
      <w:r>
        <w:t>In terms of impact to the different types of RAN4 work, at this stage an assessment may be as follows:</w:t>
      </w:r>
    </w:p>
    <w:p w14:paraId="36B127D2" w14:textId="77777777" w:rsidR="00963B93" w:rsidRDefault="00963B93" w:rsidP="001710B8">
      <w:pPr>
        <w:pStyle w:val="Doc-text2"/>
        <w:ind w:left="0" w:firstLine="0"/>
      </w:pPr>
    </w:p>
    <w:p w14:paraId="62654AB8" w14:textId="6EA7C1F5" w:rsidR="00963B93" w:rsidRDefault="00963B93" w:rsidP="001710B8">
      <w:pPr>
        <w:pStyle w:val="Doc-text2"/>
        <w:ind w:left="0" w:firstLine="0"/>
      </w:pPr>
      <w:r>
        <w:t>UE RF:</w:t>
      </w:r>
    </w:p>
    <w:p w14:paraId="15400113" w14:textId="469DFD2B" w:rsidR="00963B93" w:rsidRDefault="00963B93" w:rsidP="001710B8">
      <w:pPr>
        <w:pStyle w:val="Doc-text2"/>
        <w:ind w:left="0" w:firstLine="0"/>
      </w:pPr>
      <w:r>
        <w:t xml:space="preserve">Apart from the system parameter related considerations described above, </w:t>
      </w:r>
      <w:r w:rsidR="007C7373">
        <w:t xml:space="preserve">it is not likely that MRSS will significantly impact UE RF requirements. There may be </w:t>
      </w:r>
      <w:r w:rsidR="00DD3CF1">
        <w:t xml:space="preserve">some need </w:t>
      </w:r>
      <w:r w:rsidR="00256665">
        <w:t xml:space="preserve">to ensure that the RF requirements can enable compatibility between </w:t>
      </w:r>
      <w:r w:rsidR="00BA5569">
        <w:t>6GR U</w:t>
      </w:r>
      <w:r w:rsidR="008E7726">
        <w:t>E</w:t>
      </w:r>
      <w:r w:rsidR="00BA5569">
        <w:t>s and legacy U</w:t>
      </w:r>
      <w:r w:rsidR="008E7726">
        <w:t>E</w:t>
      </w:r>
      <w:r w:rsidR="00BA5569">
        <w:t xml:space="preserve">s operating in the same band </w:t>
      </w:r>
      <w:r w:rsidR="008E7726">
        <w:t>and in the same carrier.</w:t>
      </w:r>
    </w:p>
    <w:p w14:paraId="66BEF258" w14:textId="77777777" w:rsidR="00950958" w:rsidRDefault="00950958" w:rsidP="001710B8">
      <w:pPr>
        <w:pStyle w:val="Doc-text2"/>
        <w:ind w:left="0" w:firstLine="0"/>
      </w:pPr>
    </w:p>
    <w:p w14:paraId="06A0BA71" w14:textId="4FC909C7" w:rsidR="00950958" w:rsidRDefault="00455C7F" w:rsidP="00455C7F">
      <w:pPr>
        <w:pStyle w:val="Proposal"/>
      </w:pPr>
      <w:bookmarkStart w:id="1" w:name="_Toc210059140"/>
      <w:r>
        <w:t xml:space="preserve">When designing UE RF requirements, </w:t>
      </w:r>
      <w:proofErr w:type="gramStart"/>
      <w:r>
        <w:t>take into account</w:t>
      </w:r>
      <w:proofErr w:type="gramEnd"/>
      <w:r>
        <w:t xml:space="preserve"> that 6GR UEs will operate on the same carrier as legacy UEs</w:t>
      </w:r>
      <w:r w:rsidR="00E37B9C">
        <w:t xml:space="preserve"> due to MRSS.</w:t>
      </w:r>
      <w:bookmarkEnd w:id="1"/>
    </w:p>
    <w:p w14:paraId="33F8BE93" w14:textId="77777777" w:rsidR="00B103D6" w:rsidRDefault="00B103D6" w:rsidP="00CE0424">
      <w:pPr>
        <w:pStyle w:val="BodyText"/>
      </w:pPr>
    </w:p>
    <w:p w14:paraId="68551528" w14:textId="6A503D2F" w:rsidR="0053541D" w:rsidRDefault="008E7726" w:rsidP="00CE0424">
      <w:pPr>
        <w:pStyle w:val="BodyText"/>
      </w:pPr>
      <w:r>
        <w:t>BS RF:</w:t>
      </w:r>
    </w:p>
    <w:p w14:paraId="23833F8C" w14:textId="6F3DC4EF" w:rsidR="008E7726" w:rsidRDefault="008E7726" w:rsidP="00CE0424">
      <w:pPr>
        <w:pStyle w:val="BodyText"/>
      </w:pPr>
      <w:r>
        <w:t xml:space="preserve">As described above, the BS will need to be able to transmit 6GR and 5G within the same carrier. This needs consistency between the numerologies and slot formats. The BS requirements should also be consistent and facilitate a multi-standard 6G/5G BS. The requirements may not be </w:t>
      </w:r>
      <w:proofErr w:type="gramStart"/>
      <w:r>
        <w:t>exactly the same</w:t>
      </w:r>
      <w:proofErr w:type="gramEnd"/>
      <w:r>
        <w:t xml:space="preserve">, since </w:t>
      </w:r>
      <w:r w:rsidR="00562324">
        <w:t>6G requirements should facilitate improved performance in the same RAT, but they should be compatible.</w:t>
      </w:r>
    </w:p>
    <w:p w14:paraId="27B030E1" w14:textId="0F93C9E2" w:rsidR="0053541D" w:rsidRDefault="00E37B9C" w:rsidP="00E37B9C">
      <w:pPr>
        <w:pStyle w:val="Proposal"/>
      </w:pPr>
      <w:bookmarkStart w:id="2" w:name="_Toc210059141"/>
      <w:r>
        <w:t xml:space="preserve">When designing BS RF requirements, </w:t>
      </w:r>
      <w:proofErr w:type="gramStart"/>
      <w:r>
        <w:t>take into account</w:t>
      </w:r>
      <w:proofErr w:type="gramEnd"/>
      <w:r>
        <w:t xml:space="preserve"> that compatibility between 6GR and legacy requirements is needed to facilitate multi-standard BS that can handle both 6GR and legacy RATs.</w:t>
      </w:r>
      <w:bookmarkEnd w:id="2"/>
    </w:p>
    <w:p w14:paraId="19F5D03A" w14:textId="77777777" w:rsidR="00E37B9C" w:rsidRDefault="00E37B9C" w:rsidP="00CE0424">
      <w:pPr>
        <w:pStyle w:val="BodyText"/>
      </w:pPr>
    </w:p>
    <w:p w14:paraId="6393424C" w14:textId="674F8470" w:rsidR="00562324" w:rsidRPr="00D97CCC" w:rsidRDefault="00562324" w:rsidP="00CE0424">
      <w:pPr>
        <w:pStyle w:val="BodyText"/>
        <w:rPr>
          <w:rFonts w:eastAsia="MS Mincho"/>
          <w:szCs w:val="24"/>
          <w:lang w:val="x-none" w:eastAsia="x-none"/>
        </w:rPr>
      </w:pPr>
      <w:r w:rsidRPr="00D97CCC">
        <w:rPr>
          <w:rFonts w:eastAsia="MS Mincho"/>
          <w:szCs w:val="24"/>
          <w:lang w:val="x-none" w:eastAsia="x-none"/>
        </w:rPr>
        <w:t>RRM:</w:t>
      </w:r>
    </w:p>
    <w:p w14:paraId="11698928" w14:textId="58797E46" w:rsidR="0053541D" w:rsidRPr="00D97CCC" w:rsidRDefault="0053541D" w:rsidP="0053541D">
      <w:pPr>
        <w:jc w:val="both"/>
        <w:rPr>
          <w:rFonts w:eastAsia="MS Mincho"/>
        </w:rPr>
      </w:pPr>
      <w:r w:rsidRPr="00D97CCC">
        <w:rPr>
          <w:rFonts w:eastAsia="MS Mincho"/>
        </w:rPr>
        <w:t xml:space="preserve">In legacy NR, dynamic sharing with 4G technologies is in general more cumbersome given the relatively large amount of always-on signals in 4G. Especially, in that time, RAN4 only focused on the traditional inter-RAT handover requirement. To allow a dynamic sharing of resources between 5G and 6G in MRSS, the </w:t>
      </w:r>
      <w:r w:rsidR="007A57F7" w:rsidRPr="12B212D8">
        <w:rPr>
          <w:rFonts w:eastAsiaTheme="minorEastAsia" w:hint="eastAsia"/>
          <w:lang w:eastAsia="zh-CN"/>
        </w:rPr>
        <w:t>related</w:t>
      </w:r>
      <w:r w:rsidR="007A57F7" w:rsidRPr="00D97CCC">
        <w:rPr>
          <w:rFonts w:eastAsia="MS Mincho"/>
        </w:rPr>
        <w:t xml:space="preserve"> </w:t>
      </w:r>
      <w:r w:rsidRPr="00D97CCC">
        <w:rPr>
          <w:rFonts w:eastAsia="MS Mincho"/>
        </w:rPr>
        <w:t>signal</w:t>
      </w:r>
      <w:r w:rsidR="00A250A6">
        <w:rPr>
          <w:rFonts w:eastAsia="MS Mincho"/>
        </w:rPr>
        <w:t>, measurem</w:t>
      </w:r>
      <w:r w:rsidR="00502D51">
        <w:rPr>
          <w:rFonts w:eastAsia="MS Mincho"/>
        </w:rPr>
        <w:t>ents,</w:t>
      </w:r>
      <w:r w:rsidRPr="00D97CCC">
        <w:rPr>
          <w:rFonts w:eastAsia="MS Mincho"/>
        </w:rPr>
        <w:t xml:space="preserve"> and procedure design should be introduced</w:t>
      </w:r>
      <w:r w:rsidR="0066634C">
        <w:rPr>
          <w:rFonts w:eastAsia="MS Mincho"/>
        </w:rPr>
        <w:t xml:space="preserve">, supported by the corresponding RAN4 </w:t>
      </w:r>
      <w:r w:rsidR="000B2243">
        <w:rPr>
          <w:rFonts w:eastAsia="MS Mincho"/>
        </w:rPr>
        <w:t xml:space="preserve">RRM </w:t>
      </w:r>
      <w:r w:rsidR="0066634C">
        <w:rPr>
          <w:rFonts w:eastAsia="MS Mincho"/>
        </w:rPr>
        <w:t>requirements</w:t>
      </w:r>
      <w:r w:rsidRPr="00D97CCC">
        <w:rPr>
          <w:rFonts w:eastAsia="MS Mincho"/>
        </w:rPr>
        <w:t>.</w:t>
      </w:r>
      <w:r w:rsidR="00B1662D" w:rsidRPr="12B212D8">
        <w:rPr>
          <w:rFonts w:eastAsiaTheme="minorEastAsia" w:hint="eastAsia"/>
          <w:lang w:eastAsia="zh-CN"/>
        </w:rPr>
        <w:t xml:space="preserve"> However,</w:t>
      </w:r>
      <w:r w:rsidR="00E04386" w:rsidRPr="12B212D8">
        <w:rPr>
          <w:rFonts w:eastAsiaTheme="minorEastAsia" w:hint="eastAsia"/>
          <w:lang w:eastAsia="zh-CN"/>
        </w:rPr>
        <w:t xml:space="preserve"> the detail</w:t>
      </w:r>
      <w:r w:rsidR="00FE0337">
        <w:rPr>
          <w:rFonts w:eastAsiaTheme="minorEastAsia"/>
          <w:lang w:eastAsia="zh-CN"/>
        </w:rPr>
        <w:t>ed requirements discussions</w:t>
      </w:r>
      <w:r w:rsidR="00E04386" w:rsidRPr="12B212D8">
        <w:rPr>
          <w:rFonts w:eastAsiaTheme="minorEastAsia" w:hint="eastAsia"/>
          <w:lang w:eastAsia="zh-CN"/>
        </w:rPr>
        <w:t xml:space="preserve"> should wait </w:t>
      </w:r>
      <w:r w:rsidR="001804A0">
        <w:rPr>
          <w:rFonts w:eastAsiaTheme="minorEastAsia"/>
          <w:lang w:eastAsia="zh-CN"/>
        </w:rPr>
        <w:t xml:space="preserve">for </w:t>
      </w:r>
      <w:r w:rsidR="00E04386" w:rsidRPr="12B212D8">
        <w:rPr>
          <w:rFonts w:eastAsiaTheme="minorEastAsia" w:hint="eastAsia"/>
          <w:lang w:eastAsia="zh-CN"/>
        </w:rPr>
        <w:t>other WGs.</w:t>
      </w:r>
      <w:r w:rsidR="00B1662D" w:rsidRPr="12B212D8">
        <w:rPr>
          <w:rFonts w:eastAsiaTheme="minorEastAsia" w:hint="eastAsia"/>
          <w:lang w:eastAsia="zh-CN"/>
        </w:rPr>
        <w:t xml:space="preserve"> </w:t>
      </w:r>
      <w:r w:rsidRPr="00D97CCC">
        <w:rPr>
          <w:rFonts w:eastAsia="MS Mincho"/>
        </w:rPr>
        <w:t xml:space="preserve"> </w:t>
      </w:r>
    </w:p>
    <w:p w14:paraId="7AB97F30" w14:textId="5AEB22DB" w:rsidR="0053541D" w:rsidRDefault="00E37B9C" w:rsidP="00E37B9C">
      <w:pPr>
        <w:pStyle w:val="Proposal"/>
      </w:pPr>
      <w:bookmarkStart w:id="3" w:name="_Ref209207833"/>
      <w:bookmarkStart w:id="4" w:name="_Toc210059142"/>
      <w:r>
        <w:t>RAN4 should study MRSS based measurement and handover requirements</w:t>
      </w:r>
      <w:r w:rsidR="005B2272">
        <w:rPr>
          <w:rFonts w:eastAsiaTheme="minorEastAsia" w:hint="eastAsia"/>
        </w:rPr>
        <w:t xml:space="preserve"> if needed</w:t>
      </w:r>
      <w:r>
        <w:t xml:space="preserve">, </w:t>
      </w:r>
      <w:proofErr w:type="gramStart"/>
      <w:r>
        <w:t>taking into account</w:t>
      </w:r>
      <w:proofErr w:type="gramEnd"/>
      <w:r>
        <w:t xml:space="preserve"> the RAN1/2 design of MRSS</w:t>
      </w:r>
      <w:bookmarkEnd w:id="3"/>
      <w:r w:rsidR="005B2272">
        <w:rPr>
          <w:rFonts w:eastAsiaTheme="minorEastAsia" w:hint="eastAsia"/>
        </w:rPr>
        <w:t>.</w:t>
      </w:r>
      <w:bookmarkEnd w:id="4"/>
    </w:p>
    <w:p w14:paraId="32F76C1D" w14:textId="77777777" w:rsidR="00E37B9C" w:rsidRDefault="00E37B9C" w:rsidP="00E37B9C">
      <w:pPr>
        <w:pStyle w:val="Proposal"/>
        <w:numPr>
          <w:ilvl w:val="0"/>
          <w:numId w:val="0"/>
        </w:numPr>
        <w:ind w:left="1701"/>
      </w:pPr>
    </w:p>
    <w:p w14:paraId="5CE39BF5" w14:textId="79D2C736" w:rsidR="00B26489" w:rsidRDefault="00B26489" w:rsidP="00CE0424">
      <w:pPr>
        <w:pStyle w:val="BodyText"/>
      </w:pPr>
      <w:r>
        <w:t>Demodulation:</w:t>
      </w:r>
    </w:p>
    <w:p w14:paraId="50AB9865" w14:textId="58732046" w:rsidR="00B26489" w:rsidRDefault="00B26489" w:rsidP="00CE0424">
      <w:pPr>
        <w:pStyle w:val="BodyText"/>
      </w:pPr>
      <w:r>
        <w:t xml:space="preserve">For 5G, DSS demodulation requirements </w:t>
      </w:r>
      <w:proofErr w:type="gramStart"/>
      <w:r>
        <w:t>took into account</w:t>
      </w:r>
      <w:proofErr w:type="gramEnd"/>
      <w:r>
        <w:t xml:space="preserve"> puncturing of PDSCH due to LTE CRS. There may potentially be a need for 6G MRSS related demodulation requirements, however more details on the design of SSB, RS and MRSS are required </w:t>
      </w:r>
      <w:proofErr w:type="gramStart"/>
      <w:r>
        <w:t>in order to</w:t>
      </w:r>
      <w:proofErr w:type="gramEnd"/>
      <w:r>
        <w:t xml:space="preserve"> decide on the need for demodulation requirements for MRSS.</w:t>
      </w:r>
    </w:p>
    <w:p w14:paraId="75FFA423" w14:textId="22E5FAB2" w:rsidR="00B26489" w:rsidRPr="00CE0424" w:rsidRDefault="00E37B9C" w:rsidP="00E37B9C">
      <w:pPr>
        <w:pStyle w:val="Proposal"/>
      </w:pPr>
      <w:bookmarkStart w:id="5" w:name="_Toc210059143"/>
      <w:r>
        <w:t xml:space="preserve">Consider demodulation requirements for MRSS once the RAN1/2 design is </w:t>
      </w:r>
      <w:r w:rsidR="00BD25C0">
        <w:t>clearer</w:t>
      </w:r>
      <w:r>
        <w:t>.</w:t>
      </w:r>
      <w:bookmarkEnd w:id="5"/>
    </w:p>
    <w:p w14:paraId="37EB5693" w14:textId="77777777" w:rsidR="00C01F33" w:rsidRPr="00CE0424" w:rsidRDefault="00C01F33" w:rsidP="00CE0424">
      <w:pPr>
        <w:pStyle w:val="Heading1"/>
      </w:pPr>
      <w:r w:rsidRPr="00CE0424">
        <w:lastRenderedPageBreak/>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2E323BD" w14:textId="77777777" w:rsidR="00BD25C0"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0059139" w:history="1">
        <w:r w:rsidR="00BD25C0" w:rsidRPr="00714D2B">
          <w:rPr>
            <w:rStyle w:val="Hyperlink"/>
            <w:noProof/>
          </w:rPr>
          <w:t>Proposal 1</w:t>
        </w:r>
        <w:r w:rsidR="00BD25C0">
          <w:rPr>
            <w:rFonts w:asciiTheme="minorHAnsi" w:eastAsiaTheme="minorEastAsia" w:hAnsiTheme="minorHAnsi"/>
            <w:b w:val="0"/>
            <w:noProof/>
            <w:kern w:val="2"/>
            <w:sz w:val="24"/>
            <w:szCs w:val="24"/>
            <w:lang w:val="en-SE" w:eastAsia="en-SE"/>
            <w14:ligatures w14:val="standardContextual"/>
          </w:rPr>
          <w:tab/>
        </w:r>
        <w:r w:rsidR="00BD25C0" w:rsidRPr="00714D2B">
          <w:rPr>
            <w:rStyle w:val="Hyperlink"/>
            <w:noProof/>
          </w:rPr>
          <w:t>During the discussion on system parameters, take into account that alignment between 5G and 6G slot length and numerology will facilitate MRSS</w:t>
        </w:r>
      </w:hyperlink>
    </w:p>
    <w:p w14:paraId="5EDEBB7D" w14:textId="77777777" w:rsidR="00BD25C0" w:rsidRDefault="00BD25C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9140" w:history="1">
        <w:r w:rsidRPr="00714D2B">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714D2B">
          <w:rPr>
            <w:rStyle w:val="Hyperlink"/>
            <w:noProof/>
          </w:rPr>
          <w:t>When designing UE RF requirements, take into account that 6GR UEs will operate on the same carrier as legacy UEs due to MRSS.</w:t>
        </w:r>
      </w:hyperlink>
    </w:p>
    <w:p w14:paraId="21CB933B" w14:textId="77777777" w:rsidR="00BD25C0" w:rsidRDefault="00BD25C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9141" w:history="1">
        <w:r w:rsidRPr="00714D2B">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714D2B">
          <w:rPr>
            <w:rStyle w:val="Hyperlink"/>
            <w:noProof/>
          </w:rPr>
          <w:t>When designing BS RF requirements, take into account that compatibility between 6GR and legacy requirements is needed to facilitate multi-standard BS that can handle both 6GR and legacy RATs.</w:t>
        </w:r>
      </w:hyperlink>
    </w:p>
    <w:p w14:paraId="19DC150E" w14:textId="77777777" w:rsidR="00BD25C0" w:rsidRDefault="00BD25C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9142" w:history="1">
        <w:r w:rsidRPr="00714D2B">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714D2B">
          <w:rPr>
            <w:rStyle w:val="Hyperlink"/>
            <w:noProof/>
          </w:rPr>
          <w:t>RAN4 should study MRSS based measurement and handover requirements if needed, taking into account the RAN1/2 design of MRSS.</w:t>
        </w:r>
      </w:hyperlink>
    </w:p>
    <w:p w14:paraId="2B206CAA" w14:textId="77777777" w:rsidR="00BD25C0" w:rsidRDefault="00BD25C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9143" w:history="1">
        <w:r w:rsidRPr="00714D2B">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714D2B">
          <w:rPr>
            <w:rStyle w:val="Hyperlink"/>
            <w:noProof/>
          </w:rPr>
          <w:t>Consider demodulation requirements for MRSS once the RAN1/2 design is clearer.</w:t>
        </w:r>
      </w:hyperlink>
    </w:p>
    <w:p w14:paraId="747C743C" w14:textId="15F5808A"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715CA09B"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5F505" w14:textId="77777777" w:rsidR="0051194A" w:rsidRDefault="0051194A">
      <w:r>
        <w:separator/>
      </w:r>
    </w:p>
  </w:endnote>
  <w:endnote w:type="continuationSeparator" w:id="0">
    <w:p w14:paraId="6A3C3613" w14:textId="77777777" w:rsidR="0051194A" w:rsidRDefault="0051194A">
      <w:r>
        <w:continuationSeparator/>
      </w:r>
    </w:p>
  </w:endnote>
  <w:endnote w:type="continuationNotice" w:id="1">
    <w:p w14:paraId="715DF647" w14:textId="77777777" w:rsidR="0051194A" w:rsidRDefault="005119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A822A" w14:textId="77777777" w:rsidR="0051194A" w:rsidRDefault="0051194A">
      <w:r>
        <w:separator/>
      </w:r>
    </w:p>
  </w:footnote>
  <w:footnote w:type="continuationSeparator" w:id="0">
    <w:p w14:paraId="20821B34" w14:textId="77777777" w:rsidR="0051194A" w:rsidRDefault="0051194A">
      <w:r>
        <w:continuationSeparator/>
      </w:r>
    </w:p>
  </w:footnote>
  <w:footnote w:type="continuationNotice" w:id="1">
    <w:p w14:paraId="3A224999" w14:textId="77777777" w:rsidR="0051194A" w:rsidRDefault="005119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CCB5C53"/>
    <w:multiLevelType w:val="hybridMultilevel"/>
    <w:tmpl w:val="33FA8B3E"/>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1"/>
  </w:num>
  <w:num w:numId="21" w16cid:durableId="1670518138">
    <w:abstractNumId w:val="10"/>
  </w:num>
  <w:num w:numId="22" w16cid:durableId="350379046">
    <w:abstractNumId w:val="20"/>
  </w:num>
  <w:num w:numId="23" w16cid:durableId="151849696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05"/>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E83"/>
    <w:rsid w:val="0000564C"/>
    <w:rsid w:val="00006446"/>
    <w:rsid w:val="00006896"/>
    <w:rsid w:val="00007CDC"/>
    <w:rsid w:val="00007EB2"/>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759"/>
    <w:rsid w:val="000A56F2"/>
    <w:rsid w:val="000B2243"/>
    <w:rsid w:val="000B2719"/>
    <w:rsid w:val="000B3A8F"/>
    <w:rsid w:val="000B4AB9"/>
    <w:rsid w:val="000B58C3"/>
    <w:rsid w:val="000B61E9"/>
    <w:rsid w:val="000C165A"/>
    <w:rsid w:val="000C2E19"/>
    <w:rsid w:val="000C7947"/>
    <w:rsid w:val="000D0D07"/>
    <w:rsid w:val="000D4797"/>
    <w:rsid w:val="000E0527"/>
    <w:rsid w:val="000E1E92"/>
    <w:rsid w:val="000F06D6"/>
    <w:rsid w:val="000F0EB1"/>
    <w:rsid w:val="000F1106"/>
    <w:rsid w:val="000F3BE9"/>
    <w:rsid w:val="000F3F6C"/>
    <w:rsid w:val="000F6DF3"/>
    <w:rsid w:val="001005FF"/>
    <w:rsid w:val="001031CA"/>
    <w:rsid w:val="001062FB"/>
    <w:rsid w:val="001063E6"/>
    <w:rsid w:val="00113CF4"/>
    <w:rsid w:val="001153EA"/>
    <w:rsid w:val="00115643"/>
    <w:rsid w:val="00116765"/>
    <w:rsid w:val="0012189E"/>
    <w:rsid w:val="001219F5"/>
    <w:rsid w:val="00121A20"/>
    <w:rsid w:val="0012377F"/>
    <w:rsid w:val="00124314"/>
    <w:rsid w:val="00126B4A"/>
    <w:rsid w:val="00132FD0"/>
    <w:rsid w:val="001344C0"/>
    <w:rsid w:val="001346FA"/>
    <w:rsid w:val="00135252"/>
    <w:rsid w:val="00137AB5"/>
    <w:rsid w:val="00137F0B"/>
    <w:rsid w:val="00151E23"/>
    <w:rsid w:val="001526A0"/>
    <w:rsid w:val="001526E0"/>
    <w:rsid w:val="001551B5"/>
    <w:rsid w:val="00164370"/>
    <w:rsid w:val="001659C1"/>
    <w:rsid w:val="001710B8"/>
    <w:rsid w:val="00173A8E"/>
    <w:rsid w:val="0017502C"/>
    <w:rsid w:val="001804A0"/>
    <w:rsid w:val="0018143F"/>
    <w:rsid w:val="00181699"/>
    <w:rsid w:val="00181FF8"/>
    <w:rsid w:val="00190AC1"/>
    <w:rsid w:val="0019341A"/>
    <w:rsid w:val="001947B7"/>
    <w:rsid w:val="00197DF9"/>
    <w:rsid w:val="001A1987"/>
    <w:rsid w:val="001A2564"/>
    <w:rsid w:val="001A6173"/>
    <w:rsid w:val="001A6CBA"/>
    <w:rsid w:val="001B0D97"/>
    <w:rsid w:val="001B5A5D"/>
    <w:rsid w:val="001C1CE5"/>
    <w:rsid w:val="001C3D2A"/>
    <w:rsid w:val="001D51BA"/>
    <w:rsid w:val="001D53E7"/>
    <w:rsid w:val="001D6342"/>
    <w:rsid w:val="001D6D53"/>
    <w:rsid w:val="001E03F6"/>
    <w:rsid w:val="001E1E61"/>
    <w:rsid w:val="001E2D14"/>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105"/>
    <w:rsid w:val="00230765"/>
    <w:rsid w:val="00230D18"/>
    <w:rsid w:val="002319E4"/>
    <w:rsid w:val="00235632"/>
    <w:rsid w:val="00235872"/>
    <w:rsid w:val="00241559"/>
    <w:rsid w:val="002435B3"/>
    <w:rsid w:val="002458EB"/>
    <w:rsid w:val="002500C8"/>
    <w:rsid w:val="00256665"/>
    <w:rsid w:val="00257543"/>
    <w:rsid w:val="002617E7"/>
    <w:rsid w:val="00264228"/>
    <w:rsid w:val="00264334"/>
    <w:rsid w:val="0026473E"/>
    <w:rsid w:val="00266214"/>
    <w:rsid w:val="00267C83"/>
    <w:rsid w:val="0027144F"/>
    <w:rsid w:val="00271813"/>
    <w:rsid w:val="00271F3A"/>
    <w:rsid w:val="00273278"/>
    <w:rsid w:val="002737F4"/>
    <w:rsid w:val="00276747"/>
    <w:rsid w:val="002805F5"/>
    <w:rsid w:val="00280751"/>
    <w:rsid w:val="0028280A"/>
    <w:rsid w:val="00283789"/>
    <w:rsid w:val="00286488"/>
    <w:rsid w:val="00286ACD"/>
    <w:rsid w:val="00287838"/>
    <w:rsid w:val="002907B5"/>
    <w:rsid w:val="00292EB7"/>
    <w:rsid w:val="00296227"/>
    <w:rsid w:val="00296F44"/>
    <w:rsid w:val="0029777D"/>
    <w:rsid w:val="002A055E"/>
    <w:rsid w:val="002A1D4E"/>
    <w:rsid w:val="002A2869"/>
    <w:rsid w:val="002A578E"/>
    <w:rsid w:val="002B24D6"/>
    <w:rsid w:val="002C3CC9"/>
    <w:rsid w:val="002C41E6"/>
    <w:rsid w:val="002D071A"/>
    <w:rsid w:val="002D34B2"/>
    <w:rsid w:val="002D48B0"/>
    <w:rsid w:val="002D5B37"/>
    <w:rsid w:val="002D7637"/>
    <w:rsid w:val="002E17F2"/>
    <w:rsid w:val="002E6B10"/>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13D"/>
    <w:rsid w:val="003939FF"/>
    <w:rsid w:val="003A2223"/>
    <w:rsid w:val="003A2A0F"/>
    <w:rsid w:val="003A45A1"/>
    <w:rsid w:val="003A4DB6"/>
    <w:rsid w:val="003A5B0A"/>
    <w:rsid w:val="003A6BAC"/>
    <w:rsid w:val="003A70A4"/>
    <w:rsid w:val="003A7729"/>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10"/>
    <w:rsid w:val="003F2CD4"/>
    <w:rsid w:val="003F67CC"/>
    <w:rsid w:val="003F6BBE"/>
    <w:rsid w:val="004000E8"/>
    <w:rsid w:val="00402E2B"/>
    <w:rsid w:val="0040512B"/>
    <w:rsid w:val="00405CA5"/>
    <w:rsid w:val="00407CD3"/>
    <w:rsid w:val="00410134"/>
    <w:rsid w:val="00410866"/>
    <w:rsid w:val="00410B72"/>
    <w:rsid w:val="00410F18"/>
    <w:rsid w:val="0041263E"/>
    <w:rsid w:val="00413AAC"/>
    <w:rsid w:val="00413E92"/>
    <w:rsid w:val="00421105"/>
    <w:rsid w:val="00422AA4"/>
    <w:rsid w:val="00423AAE"/>
    <w:rsid w:val="004242F4"/>
    <w:rsid w:val="00427248"/>
    <w:rsid w:val="00437447"/>
    <w:rsid w:val="00441A92"/>
    <w:rsid w:val="004431DC"/>
    <w:rsid w:val="00444F56"/>
    <w:rsid w:val="00446488"/>
    <w:rsid w:val="00447C05"/>
    <w:rsid w:val="004517AA"/>
    <w:rsid w:val="00452CAC"/>
    <w:rsid w:val="0045418F"/>
    <w:rsid w:val="00455C7F"/>
    <w:rsid w:val="00457565"/>
    <w:rsid w:val="00457B71"/>
    <w:rsid w:val="00464689"/>
    <w:rsid w:val="004669E2"/>
    <w:rsid w:val="00470C31"/>
    <w:rsid w:val="00471DE0"/>
    <w:rsid w:val="004734D0"/>
    <w:rsid w:val="0047556B"/>
    <w:rsid w:val="00477768"/>
    <w:rsid w:val="00492BC5"/>
    <w:rsid w:val="004964F1"/>
    <w:rsid w:val="004A16BC"/>
    <w:rsid w:val="004A2B94"/>
    <w:rsid w:val="004B350E"/>
    <w:rsid w:val="004B377B"/>
    <w:rsid w:val="004B6F6A"/>
    <w:rsid w:val="004B7C0C"/>
    <w:rsid w:val="004C3898"/>
    <w:rsid w:val="004D36B1"/>
    <w:rsid w:val="004D7EBD"/>
    <w:rsid w:val="004E2680"/>
    <w:rsid w:val="004E28F9"/>
    <w:rsid w:val="004E462E"/>
    <w:rsid w:val="004E56DC"/>
    <w:rsid w:val="004E76F4"/>
    <w:rsid w:val="004F0B4E"/>
    <w:rsid w:val="004F0B6C"/>
    <w:rsid w:val="004F2078"/>
    <w:rsid w:val="004F36CF"/>
    <w:rsid w:val="004F4DA3"/>
    <w:rsid w:val="00502D51"/>
    <w:rsid w:val="00506557"/>
    <w:rsid w:val="0050677A"/>
    <w:rsid w:val="005108D8"/>
    <w:rsid w:val="005116F9"/>
    <w:rsid w:val="0051194A"/>
    <w:rsid w:val="00511EC6"/>
    <w:rsid w:val="005153A7"/>
    <w:rsid w:val="005219CF"/>
    <w:rsid w:val="0053357D"/>
    <w:rsid w:val="00534A85"/>
    <w:rsid w:val="00534B59"/>
    <w:rsid w:val="0053541D"/>
    <w:rsid w:val="00536759"/>
    <w:rsid w:val="00537C62"/>
    <w:rsid w:val="00540EF4"/>
    <w:rsid w:val="00546970"/>
    <w:rsid w:val="00554E19"/>
    <w:rsid w:val="005550D2"/>
    <w:rsid w:val="0056121F"/>
    <w:rsid w:val="00562324"/>
    <w:rsid w:val="00564C49"/>
    <w:rsid w:val="00572505"/>
    <w:rsid w:val="00582809"/>
    <w:rsid w:val="0058798C"/>
    <w:rsid w:val="005900FA"/>
    <w:rsid w:val="00591A72"/>
    <w:rsid w:val="005935A4"/>
    <w:rsid w:val="005948C2"/>
    <w:rsid w:val="00595DCA"/>
    <w:rsid w:val="0059779B"/>
    <w:rsid w:val="005A209A"/>
    <w:rsid w:val="005A5104"/>
    <w:rsid w:val="005A662D"/>
    <w:rsid w:val="005B1409"/>
    <w:rsid w:val="005B2272"/>
    <w:rsid w:val="005B35D7"/>
    <w:rsid w:val="005B392A"/>
    <w:rsid w:val="005B3AA3"/>
    <w:rsid w:val="005B6F83"/>
    <w:rsid w:val="005C74FB"/>
    <w:rsid w:val="005D1602"/>
    <w:rsid w:val="005D2CE1"/>
    <w:rsid w:val="005E2D6D"/>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3DEA"/>
    <w:rsid w:val="0064624E"/>
    <w:rsid w:val="00646E07"/>
    <w:rsid w:val="00650AB9"/>
    <w:rsid w:val="00655733"/>
    <w:rsid w:val="00655ACD"/>
    <w:rsid w:val="00656A92"/>
    <w:rsid w:val="00656DDE"/>
    <w:rsid w:val="0066011D"/>
    <w:rsid w:val="006607C0"/>
    <w:rsid w:val="006613A6"/>
    <w:rsid w:val="006627A2"/>
    <w:rsid w:val="006634E6"/>
    <w:rsid w:val="006655EE"/>
    <w:rsid w:val="0066634C"/>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E8D"/>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4C5C"/>
    <w:rsid w:val="00715B9A"/>
    <w:rsid w:val="00717180"/>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7F7"/>
    <w:rsid w:val="007A58A6"/>
    <w:rsid w:val="007B23C8"/>
    <w:rsid w:val="007B3D2D"/>
    <w:rsid w:val="007B50AE"/>
    <w:rsid w:val="007B51DF"/>
    <w:rsid w:val="007C05DD"/>
    <w:rsid w:val="007C3D18"/>
    <w:rsid w:val="007C60BF"/>
    <w:rsid w:val="007C6A07"/>
    <w:rsid w:val="007C7373"/>
    <w:rsid w:val="007C75A1"/>
    <w:rsid w:val="007C77A5"/>
    <w:rsid w:val="007D04E5"/>
    <w:rsid w:val="007D5901"/>
    <w:rsid w:val="007D7526"/>
    <w:rsid w:val="007E4610"/>
    <w:rsid w:val="007E4715"/>
    <w:rsid w:val="007E505B"/>
    <w:rsid w:val="007E5DFA"/>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5D1A"/>
    <w:rsid w:val="008D6D1A"/>
    <w:rsid w:val="008E065E"/>
    <w:rsid w:val="008E0927"/>
    <w:rsid w:val="008E1909"/>
    <w:rsid w:val="008E5BC0"/>
    <w:rsid w:val="008E7726"/>
    <w:rsid w:val="008F1C4E"/>
    <w:rsid w:val="008F1EAB"/>
    <w:rsid w:val="008F31A7"/>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958"/>
    <w:rsid w:val="00950DE7"/>
    <w:rsid w:val="00953920"/>
    <w:rsid w:val="00953D47"/>
    <w:rsid w:val="0095681E"/>
    <w:rsid w:val="009572D4"/>
    <w:rsid w:val="00961921"/>
    <w:rsid w:val="00963B93"/>
    <w:rsid w:val="0096430A"/>
    <w:rsid w:val="0096554B"/>
    <w:rsid w:val="0096584A"/>
    <w:rsid w:val="00971F08"/>
    <w:rsid w:val="0097603D"/>
    <w:rsid w:val="00976949"/>
    <w:rsid w:val="00980477"/>
    <w:rsid w:val="00981F0E"/>
    <w:rsid w:val="00985253"/>
    <w:rsid w:val="009853B3"/>
    <w:rsid w:val="009864FA"/>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50A6"/>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5B2C"/>
    <w:rsid w:val="00B006FE"/>
    <w:rsid w:val="00B007CB"/>
    <w:rsid w:val="00B00A39"/>
    <w:rsid w:val="00B02AA9"/>
    <w:rsid w:val="00B02FA3"/>
    <w:rsid w:val="00B05084"/>
    <w:rsid w:val="00B103D6"/>
    <w:rsid w:val="00B157F9"/>
    <w:rsid w:val="00B1662D"/>
    <w:rsid w:val="00B16647"/>
    <w:rsid w:val="00B20256"/>
    <w:rsid w:val="00B20D09"/>
    <w:rsid w:val="00B26489"/>
    <w:rsid w:val="00B2757F"/>
    <w:rsid w:val="00B2763F"/>
    <w:rsid w:val="00B27AAC"/>
    <w:rsid w:val="00B30929"/>
    <w:rsid w:val="00B372AA"/>
    <w:rsid w:val="00B40445"/>
    <w:rsid w:val="00B409E0"/>
    <w:rsid w:val="00B41888"/>
    <w:rsid w:val="00B45A52"/>
    <w:rsid w:val="00B46175"/>
    <w:rsid w:val="00B548B7"/>
    <w:rsid w:val="00B664C7"/>
    <w:rsid w:val="00B70C32"/>
    <w:rsid w:val="00B713D8"/>
    <w:rsid w:val="00B739F6"/>
    <w:rsid w:val="00B81A6C"/>
    <w:rsid w:val="00B85DE5"/>
    <w:rsid w:val="00B90F73"/>
    <w:rsid w:val="00B93B59"/>
    <w:rsid w:val="00B9406A"/>
    <w:rsid w:val="00BA2280"/>
    <w:rsid w:val="00BA2A08"/>
    <w:rsid w:val="00BA5569"/>
    <w:rsid w:val="00BA56D2"/>
    <w:rsid w:val="00BA706A"/>
    <w:rsid w:val="00BA76E0"/>
    <w:rsid w:val="00BB2A25"/>
    <w:rsid w:val="00BB3CA6"/>
    <w:rsid w:val="00BB51E9"/>
    <w:rsid w:val="00BC0FDC"/>
    <w:rsid w:val="00BC3053"/>
    <w:rsid w:val="00BC4D2E"/>
    <w:rsid w:val="00BD25C0"/>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1DE"/>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137"/>
    <w:rsid w:val="00D23814"/>
    <w:rsid w:val="00D239A7"/>
    <w:rsid w:val="00D23F47"/>
    <w:rsid w:val="00D36E71"/>
    <w:rsid w:val="00D37D87"/>
    <w:rsid w:val="00D40B33"/>
    <w:rsid w:val="00D4318F"/>
    <w:rsid w:val="00D438BF"/>
    <w:rsid w:val="00D440F8"/>
    <w:rsid w:val="00D500DA"/>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7CCC"/>
    <w:rsid w:val="00DA305E"/>
    <w:rsid w:val="00DA5417"/>
    <w:rsid w:val="00DA56E8"/>
    <w:rsid w:val="00DB0A9F"/>
    <w:rsid w:val="00DB377D"/>
    <w:rsid w:val="00DC2D36"/>
    <w:rsid w:val="00DC53EF"/>
    <w:rsid w:val="00DD3CF1"/>
    <w:rsid w:val="00DE5608"/>
    <w:rsid w:val="00DE58D0"/>
    <w:rsid w:val="00DE654F"/>
    <w:rsid w:val="00DF0B6E"/>
    <w:rsid w:val="00DF15E0"/>
    <w:rsid w:val="00DF37A0"/>
    <w:rsid w:val="00E01D73"/>
    <w:rsid w:val="00E04386"/>
    <w:rsid w:val="00E110E7"/>
    <w:rsid w:val="00E11B20"/>
    <w:rsid w:val="00E17FA2"/>
    <w:rsid w:val="00E2093D"/>
    <w:rsid w:val="00E22330"/>
    <w:rsid w:val="00E30B5A"/>
    <w:rsid w:val="00E3123D"/>
    <w:rsid w:val="00E31461"/>
    <w:rsid w:val="00E31D43"/>
    <w:rsid w:val="00E32608"/>
    <w:rsid w:val="00E34188"/>
    <w:rsid w:val="00E34B6E"/>
    <w:rsid w:val="00E35559"/>
    <w:rsid w:val="00E3723A"/>
    <w:rsid w:val="00E37860"/>
    <w:rsid w:val="00E37B9C"/>
    <w:rsid w:val="00E41E14"/>
    <w:rsid w:val="00E43A1D"/>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47FB"/>
    <w:rsid w:val="00EF18FE"/>
    <w:rsid w:val="00EF4361"/>
    <w:rsid w:val="00EF5787"/>
    <w:rsid w:val="00EF60D0"/>
    <w:rsid w:val="00F03815"/>
    <w:rsid w:val="00F0528D"/>
    <w:rsid w:val="00F06C67"/>
    <w:rsid w:val="00F06DFD"/>
    <w:rsid w:val="00F071D1"/>
    <w:rsid w:val="00F07533"/>
    <w:rsid w:val="00F10629"/>
    <w:rsid w:val="00F15BBA"/>
    <w:rsid w:val="00F15FA5"/>
    <w:rsid w:val="00F209B7"/>
    <w:rsid w:val="00F2376F"/>
    <w:rsid w:val="00F243D8"/>
    <w:rsid w:val="00F30828"/>
    <w:rsid w:val="00F313D6"/>
    <w:rsid w:val="00F37797"/>
    <w:rsid w:val="00F40F0C"/>
    <w:rsid w:val="00F4766C"/>
    <w:rsid w:val="00F5060E"/>
    <w:rsid w:val="00F507D1"/>
    <w:rsid w:val="00F519CE"/>
    <w:rsid w:val="00F51ADA"/>
    <w:rsid w:val="00F60203"/>
    <w:rsid w:val="00F607C5"/>
    <w:rsid w:val="00F60DEA"/>
    <w:rsid w:val="00F6302A"/>
    <w:rsid w:val="00F63697"/>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2D8B"/>
    <w:rsid w:val="00FB4C80"/>
    <w:rsid w:val="00FB6A6A"/>
    <w:rsid w:val="00FC0C90"/>
    <w:rsid w:val="00FC7429"/>
    <w:rsid w:val="00FD07F6"/>
    <w:rsid w:val="00FD1EC8"/>
    <w:rsid w:val="00FD47ED"/>
    <w:rsid w:val="00FD74DB"/>
    <w:rsid w:val="00FD7660"/>
    <w:rsid w:val="00FE0337"/>
    <w:rsid w:val="00FE0655"/>
    <w:rsid w:val="00FE2365"/>
    <w:rsid w:val="00FE37D7"/>
    <w:rsid w:val="00FE4C7B"/>
    <w:rsid w:val="00FE7336"/>
    <w:rsid w:val="00FE787C"/>
    <w:rsid w:val="00FF45A5"/>
    <w:rsid w:val="00FF5C91"/>
    <w:rsid w:val="12B212D8"/>
    <w:rsid w:val="17E99A63"/>
    <w:rsid w:val="46262DC5"/>
    <w:rsid w:val="645CDAEB"/>
    <w:rsid w:val="7F7DAE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55E0CE0-2A55-43CE-B4A3-7D0EA5719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6A2D40F6-8191-4B34-A581-C4BF343F7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903</Words>
  <Characters>4742</Characters>
  <Application>Microsoft Office Word</Application>
  <DocSecurity>0</DocSecurity>
  <Lines>39</Lines>
  <Paragraphs>11</Paragraphs>
  <ScaleCrop>false</ScaleCrop>
  <Company>Ericsson</Company>
  <LinksUpToDate>false</LinksUpToDate>
  <CharactersWithSpaces>5634</CharactersWithSpaces>
  <SharedDoc>false</SharedDoc>
  <HLinks>
    <vt:vector size="48" baseType="variant">
      <vt:variant>
        <vt:i4>1114174</vt:i4>
      </vt:variant>
      <vt:variant>
        <vt:i4>20</vt:i4>
      </vt:variant>
      <vt:variant>
        <vt:i4>0</vt:i4>
      </vt:variant>
      <vt:variant>
        <vt:i4>5</vt:i4>
      </vt:variant>
      <vt:variant>
        <vt:lpwstr/>
      </vt:variant>
      <vt:variant>
        <vt:lpwstr>_Toc209839673</vt:lpwstr>
      </vt:variant>
      <vt:variant>
        <vt:i4>1114174</vt:i4>
      </vt:variant>
      <vt:variant>
        <vt:i4>17</vt:i4>
      </vt:variant>
      <vt:variant>
        <vt:i4>0</vt:i4>
      </vt:variant>
      <vt:variant>
        <vt:i4>5</vt:i4>
      </vt:variant>
      <vt:variant>
        <vt:lpwstr/>
      </vt:variant>
      <vt:variant>
        <vt:lpwstr>_Toc209839672</vt:lpwstr>
      </vt:variant>
      <vt:variant>
        <vt:i4>1114174</vt:i4>
      </vt:variant>
      <vt:variant>
        <vt:i4>14</vt:i4>
      </vt:variant>
      <vt:variant>
        <vt:i4>0</vt:i4>
      </vt:variant>
      <vt:variant>
        <vt:i4>5</vt:i4>
      </vt:variant>
      <vt:variant>
        <vt:lpwstr/>
      </vt:variant>
      <vt:variant>
        <vt:lpwstr>_Toc209839671</vt:lpwstr>
      </vt:variant>
      <vt:variant>
        <vt:i4>1114174</vt:i4>
      </vt:variant>
      <vt:variant>
        <vt:i4>11</vt:i4>
      </vt:variant>
      <vt:variant>
        <vt:i4>0</vt:i4>
      </vt:variant>
      <vt:variant>
        <vt:i4>5</vt:i4>
      </vt:variant>
      <vt:variant>
        <vt:lpwstr/>
      </vt:variant>
      <vt:variant>
        <vt:lpwstr>_Toc209839670</vt:lpwstr>
      </vt:variant>
      <vt:variant>
        <vt:i4>1048638</vt:i4>
      </vt:variant>
      <vt:variant>
        <vt:i4>8</vt:i4>
      </vt:variant>
      <vt:variant>
        <vt:i4>0</vt:i4>
      </vt:variant>
      <vt:variant>
        <vt:i4>5</vt:i4>
      </vt:variant>
      <vt:variant>
        <vt:lpwstr/>
      </vt:variant>
      <vt:variant>
        <vt:lpwstr>_Toc209839669</vt:lpwstr>
      </vt:variant>
      <vt:variant>
        <vt:i4>1310781</vt:i4>
      </vt:variant>
      <vt:variant>
        <vt:i4>2</vt:i4>
      </vt:variant>
      <vt:variant>
        <vt:i4>0</vt:i4>
      </vt:variant>
      <vt:variant>
        <vt:i4>5</vt:i4>
      </vt:variant>
      <vt:variant>
        <vt:lpwstr/>
      </vt:variant>
      <vt:variant>
        <vt:lpwstr>_Toc509923396</vt:lpwstr>
      </vt:variant>
      <vt:variant>
        <vt:i4>4718630</vt:i4>
      </vt:variant>
      <vt:variant>
        <vt:i4>3</vt:i4>
      </vt:variant>
      <vt:variant>
        <vt:i4>0</vt:i4>
      </vt:variant>
      <vt:variant>
        <vt:i4>5</vt:i4>
      </vt:variant>
      <vt:variant>
        <vt:lpwstr>mailto:santhan.thangarasa@ericsson.com</vt:lpwstr>
      </vt:variant>
      <vt:variant>
        <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80</cp:revision>
  <cp:lastPrinted>2008-02-01T19:09:00Z</cp:lastPrinted>
  <dcterms:created xsi:type="dcterms:W3CDTF">2020-08-15T09:21:00Z</dcterms:created>
  <dcterms:modified xsi:type="dcterms:W3CDTF">2025-09-29T15:25:00Z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